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ED39" w14:textId="1B8AFBC6" w:rsidR="00141944" w:rsidRDefault="00141944" w:rsidP="00141944">
      <w:pPr>
        <w:bidi/>
        <w:spacing w:before="120" w:after="120" w:line="360" w:lineRule="auto"/>
        <w:jc w:val="right"/>
        <w:rPr>
          <w:rFonts w:ascii="Alef" w:hAnsi="Alef" w:cs="Alef"/>
          <w:rtl/>
        </w:rPr>
      </w:pPr>
      <w:r>
        <w:rPr>
          <w:rFonts w:ascii="Alef" w:hAnsi="Alef" w:cs="Alef" w:hint="cs"/>
          <w:rtl/>
        </w:rPr>
        <w:t>‏</w:t>
      </w:r>
      <w:r w:rsidR="00577B32">
        <w:rPr>
          <w:rFonts w:ascii="Alef" w:hAnsi="Alef" w:cs="Alef" w:hint="cs"/>
          <w:rtl/>
        </w:rPr>
        <w:t>21</w:t>
      </w:r>
      <w:r>
        <w:rPr>
          <w:rFonts w:ascii="Alef" w:hAnsi="Alef" w:cs="Alef"/>
          <w:rtl/>
        </w:rPr>
        <w:t xml:space="preserve"> </w:t>
      </w:r>
      <w:r w:rsidR="00577B32">
        <w:rPr>
          <w:rFonts w:ascii="Alef" w:hAnsi="Alef" w:cs="Alef" w:hint="cs"/>
          <w:rtl/>
        </w:rPr>
        <w:t>אוגוסט</w:t>
      </w:r>
      <w:r>
        <w:rPr>
          <w:rFonts w:ascii="Alef" w:hAnsi="Alef" w:cs="Alef"/>
          <w:rtl/>
        </w:rPr>
        <w:t xml:space="preserve"> 2025</w:t>
      </w:r>
    </w:p>
    <w:p w14:paraId="0C1D3584" w14:textId="26CFB9AE" w:rsidR="00141944" w:rsidRDefault="00141944" w:rsidP="00141944">
      <w:pPr>
        <w:bidi/>
        <w:spacing w:before="120" w:after="120" w:line="360" w:lineRule="auto"/>
        <w:jc w:val="right"/>
        <w:rPr>
          <w:rFonts w:ascii="Alef" w:hAnsi="Alef" w:cs="Alef"/>
          <w:rtl/>
        </w:rPr>
      </w:pPr>
      <w:r>
        <w:rPr>
          <w:rFonts w:ascii="Alef" w:hAnsi="Alef" w:cs="Alef" w:hint="cs"/>
          <w:rtl/>
        </w:rPr>
        <w:t>‏כ</w:t>
      </w:r>
      <w:r>
        <w:rPr>
          <w:rFonts w:ascii="Alef" w:hAnsi="Alef" w:cs="Alef"/>
          <w:rtl/>
        </w:rPr>
        <w:t>"</w:t>
      </w:r>
      <w:r w:rsidR="00577B32">
        <w:rPr>
          <w:rFonts w:ascii="Alef" w:hAnsi="Alef" w:cs="Alef" w:hint="cs"/>
          <w:rtl/>
        </w:rPr>
        <w:t>ז</w:t>
      </w:r>
      <w:r>
        <w:rPr>
          <w:rFonts w:ascii="Alef" w:hAnsi="Alef" w:cs="Alef"/>
          <w:rtl/>
        </w:rPr>
        <w:t xml:space="preserve"> </w:t>
      </w:r>
      <w:r w:rsidR="00577B32">
        <w:rPr>
          <w:rFonts w:ascii="Alef" w:hAnsi="Alef" w:cs="Alef" w:hint="cs"/>
          <w:rtl/>
        </w:rPr>
        <w:t>אב</w:t>
      </w:r>
      <w:r>
        <w:rPr>
          <w:rFonts w:ascii="Alef" w:hAnsi="Alef" w:cs="Alef"/>
          <w:rtl/>
        </w:rPr>
        <w:t xml:space="preserve"> תשפ"</w:t>
      </w:r>
      <w:r w:rsidR="00577B32">
        <w:rPr>
          <w:rFonts w:ascii="Alef" w:hAnsi="Alef" w:cs="Alef" w:hint="cs"/>
          <w:rtl/>
        </w:rPr>
        <w:t>ה</w:t>
      </w:r>
    </w:p>
    <w:p w14:paraId="371815F2" w14:textId="320EB949" w:rsidR="00141944" w:rsidRDefault="00141944" w:rsidP="00141944">
      <w:pPr>
        <w:bidi/>
        <w:spacing w:before="120" w:after="120" w:line="360" w:lineRule="auto"/>
        <w:jc w:val="both"/>
        <w:rPr>
          <w:rFonts w:ascii="Alef" w:hAnsi="Alef" w:cs="Alef"/>
          <w:rtl/>
        </w:rPr>
      </w:pPr>
      <w:bookmarkStart w:id="0" w:name="_GoBack"/>
      <w:r>
        <w:rPr>
          <w:rFonts w:ascii="Alef" w:hAnsi="Alef" w:cs="Alef" w:hint="cs"/>
          <w:rtl/>
        </w:rPr>
        <w:t xml:space="preserve">לכבוד </w:t>
      </w:r>
    </w:p>
    <w:bookmarkEnd w:id="0"/>
    <w:p w14:paraId="10FF43C6" w14:textId="1044B673" w:rsidR="00141944" w:rsidRDefault="00141944" w:rsidP="00141944">
      <w:pPr>
        <w:bidi/>
        <w:spacing w:before="120" w:after="120" w:line="360" w:lineRule="auto"/>
        <w:jc w:val="both"/>
        <w:rPr>
          <w:rFonts w:ascii="Alef" w:hAnsi="Alef" w:cs="Alef"/>
          <w:rtl/>
        </w:rPr>
      </w:pPr>
      <w:r>
        <w:rPr>
          <w:rFonts w:ascii="Alef" w:hAnsi="Alef" w:cs="Alef" w:hint="cs"/>
          <w:rtl/>
        </w:rPr>
        <w:t>ועדת המכרזים לפרויקט מתן השבת אנרגיה מפסולת בנאות חובב</w:t>
      </w:r>
    </w:p>
    <w:p w14:paraId="360B1AFB" w14:textId="172F69EC" w:rsidR="00141944" w:rsidRPr="00141944" w:rsidRDefault="00141944" w:rsidP="00141944">
      <w:pPr>
        <w:bidi/>
        <w:spacing w:before="120" w:after="120" w:line="360" w:lineRule="auto"/>
        <w:jc w:val="center"/>
        <w:rPr>
          <w:rFonts w:ascii="Alef" w:hAnsi="Alef" w:cs="Alef"/>
          <w:b/>
          <w:bCs/>
          <w:u w:val="single"/>
          <w:rtl/>
        </w:rPr>
      </w:pPr>
      <w:r w:rsidRPr="00141944">
        <w:rPr>
          <w:rFonts w:ascii="Alef" w:hAnsi="Alef" w:cs="Alef" w:hint="cs"/>
          <w:b/>
          <w:bCs/>
          <w:u w:val="single"/>
          <w:rtl/>
        </w:rPr>
        <w:t>הנדון: פרויקט</w:t>
      </w:r>
      <w:r w:rsidRPr="00141944">
        <w:rPr>
          <w:rFonts w:ascii="Alef" w:hAnsi="Alef" w:cs="Alef"/>
          <w:b/>
          <w:bCs/>
          <w:u w:val="single"/>
          <w:rtl/>
        </w:rPr>
        <w:t xml:space="preserve"> </w:t>
      </w:r>
      <w:r w:rsidRPr="00141944">
        <w:rPr>
          <w:rFonts w:ascii="Alef" w:hAnsi="Alef" w:cs="Alef" w:hint="cs"/>
          <w:b/>
          <w:bCs/>
          <w:u w:val="single"/>
          <w:rtl/>
        </w:rPr>
        <w:t>מתקן</w:t>
      </w:r>
      <w:r w:rsidRPr="00141944">
        <w:rPr>
          <w:rFonts w:ascii="Alef" w:hAnsi="Alef" w:cs="Alef"/>
          <w:b/>
          <w:bCs/>
          <w:u w:val="single"/>
          <w:rtl/>
        </w:rPr>
        <w:t xml:space="preserve"> </w:t>
      </w:r>
      <w:r w:rsidRPr="00141944">
        <w:rPr>
          <w:rFonts w:ascii="Alef" w:hAnsi="Alef" w:cs="Alef" w:hint="cs"/>
          <w:b/>
          <w:bCs/>
          <w:u w:val="single"/>
          <w:rtl/>
        </w:rPr>
        <w:t>השבת</w:t>
      </w:r>
      <w:r w:rsidRPr="00141944">
        <w:rPr>
          <w:rFonts w:ascii="Alef" w:hAnsi="Alef" w:cs="Alef"/>
          <w:b/>
          <w:bCs/>
          <w:u w:val="single"/>
          <w:rtl/>
        </w:rPr>
        <w:t xml:space="preserve"> </w:t>
      </w:r>
      <w:r w:rsidRPr="00141944">
        <w:rPr>
          <w:rFonts w:ascii="Alef" w:hAnsi="Alef" w:cs="Alef" w:hint="cs"/>
          <w:b/>
          <w:bCs/>
          <w:u w:val="single"/>
          <w:rtl/>
        </w:rPr>
        <w:t>אנרגיה</w:t>
      </w:r>
      <w:r w:rsidRPr="00141944">
        <w:rPr>
          <w:rFonts w:ascii="Alef" w:hAnsi="Alef" w:cs="Alef"/>
          <w:b/>
          <w:bCs/>
          <w:u w:val="single"/>
          <w:rtl/>
        </w:rPr>
        <w:t xml:space="preserve"> </w:t>
      </w:r>
      <w:r w:rsidRPr="00141944">
        <w:rPr>
          <w:rFonts w:ascii="Alef" w:hAnsi="Alef" w:cs="Alef" w:hint="cs"/>
          <w:b/>
          <w:bCs/>
          <w:u w:val="single"/>
          <w:rtl/>
        </w:rPr>
        <w:t>מפסולת</w:t>
      </w:r>
      <w:r w:rsidRPr="00141944">
        <w:rPr>
          <w:rFonts w:ascii="Alef" w:hAnsi="Alef" w:cs="Alef"/>
          <w:b/>
          <w:bCs/>
          <w:u w:val="single"/>
          <w:rtl/>
        </w:rPr>
        <w:t xml:space="preserve">- </w:t>
      </w:r>
      <w:r w:rsidRPr="00141944">
        <w:rPr>
          <w:rFonts w:ascii="Alef" w:hAnsi="Alef" w:cs="Alef" w:hint="cs"/>
          <w:b/>
          <w:bCs/>
          <w:u w:val="single"/>
          <w:rtl/>
        </w:rPr>
        <w:t>נאות</w:t>
      </w:r>
      <w:r w:rsidRPr="00141944">
        <w:rPr>
          <w:rFonts w:ascii="Alef" w:hAnsi="Alef" w:cs="Alef"/>
          <w:b/>
          <w:bCs/>
          <w:u w:val="single"/>
          <w:rtl/>
        </w:rPr>
        <w:t xml:space="preserve"> </w:t>
      </w:r>
      <w:r w:rsidRPr="00141944">
        <w:rPr>
          <w:rFonts w:ascii="Alef" w:hAnsi="Alef" w:cs="Alef" w:hint="cs"/>
          <w:b/>
          <w:bCs/>
          <w:u w:val="single"/>
          <w:rtl/>
        </w:rPr>
        <w:t>חובב</w:t>
      </w:r>
      <w:r w:rsidRPr="00141944">
        <w:rPr>
          <w:rFonts w:ascii="Alef" w:hAnsi="Alef" w:cs="Alef"/>
          <w:b/>
          <w:bCs/>
          <w:u w:val="single"/>
          <w:rtl/>
        </w:rPr>
        <w:t xml:space="preserve">- </w:t>
      </w:r>
      <w:r w:rsidRPr="00141944">
        <w:rPr>
          <w:rFonts w:ascii="Alef" w:hAnsi="Alef" w:cs="Alef" w:hint="cs"/>
          <w:b/>
          <w:bCs/>
          <w:u w:val="single"/>
          <w:rtl/>
        </w:rPr>
        <w:t>התייעצות</w:t>
      </w:r>
      <w:r w:rsidRPr="00141944">
        <w:rPr>
          <w:rFonts w:ascii="Alef" w:hAnsi="Alef" w:cs="Alef"/>
          <w:b/>
          <w:bCs/>
          <w:u w:val="single"/>
          <w:rtl/>
        </w:rPr>
        <w:t xml:space="preserve"> </w:t>
      </w:r>
      <w:r w:rsidRPr="00141944">
        <w:rPr>
          <w:rFonts w:ascii="Alef" w:hAnsi="Alef" w:cs="Alef" w:hint="cs"/>
          <w:b/>
          <w:bCs/>
          <w:u w:val="single"/>
          <w:rtl/>
        </w:rPr>
        <w:t>עם</w:t>
      </w:r>
      <w:r w:rsidRPr="00141944">
        <w:rPr>
          <w:rFonts w:ascii="Alef" w:hAnsi="Alef" w:cs="Alef"/>
          <w:b/>
          <w:bCs/>
          <w:u w:val="single"/>
          <w:rtl/>
        </w:rPr>
        <w:t xml:space="preserve"> </w:t>
      </w:r>
      <w:r w:rsidRPr="00141944">
        <w:rPr>
          <w:rFonts w:ascii="Alef" w:hAnsi="Alef" w:cs="Alef" w:hint="cs"/>
          <w:b/>
          <w:bCs/>
          <w:u w:val="single"/>
          <w:rtl/>
        </w:rPr>
        <w:t>הממונה</w:t>
      </w:r>
      <w:r w:rsidRPr="00141944">
        <w:rPr>
          <w:rFonts w:ascii="Alef" w:hAnsi="Alef" w:cs="Alef"/>
          <w:b/>
          <w:bCs/>
          <w:u w:val="single"/>
          <w:rtl/>
        </w:rPr>
        <w:t xml:space="preserve"> </w:t>
      </w:r>
      <w:r w:rsidRPr="00141944">
        <w:rPr>
          <w:rFonts w:ascii="Alef" w:hAnsi="Alef" w:cs="Alef" w:hint="cs"/>
          <w:b/>
          <w:bCs/>
          <w:u w:val="single"/>
          <w:rtl/>
        </w:rPr>
        <w:t>על</w:t>
      </w:r>
      <w:r w:rsidRPr="00141944">
        <w:rPr>
          <w:rFonts w:ascii="Alef" w:hAnsi="Alef" w:cs="Alef"/>
          <w:b/>
          <w:bCs/>
          <w:u w:val="single"/>
          <w:rtl/>
        </w:rPr>
        <w:t xml:space="preserve"> </w:t>
      </w:r>
      <w:r w:rsidRPr="00141944">
        <w:rPr>
          <w:rFonts w:ascii="Alef" w:hAnsi="Alef" w:cs="Alef" w:hint="cs"/>
          <w:b/>
          <w:bCs/>
          <w:u w:val="single"/>
          <w:rtl/>
        </w:rPr>
        <w:t>התחרות</w:t>
      </w:r>
    </w:p>
    <w:p w14:paraId="4F333127" w14:textId="4CAD7916" w:rsidR="00141944" w:rsidRPr="00141944" w:rsidRDefault="00141944" w:rsidP="00141944">
      <w:pPr>
        <w:bidi/>
        <w:spacing w:before="120" w:after="120" w:line="360" w:lineRule="auto"/>
        <w:jc w:val="both"/>
        <w:rPr>
          <w:rFonts w:ascii="Alef" w:hAnsi="Alef" w:cs="Alef"/>
        </w:rPr>
      </w:pPr>
      <w:r w:rsidRPr="00141944">
        <w:rPr>
          <w:rFonts w:ascii="Alef" w:hAnsi="Alef" w:cs="Alef"/>
          <w:rtl/>
        </w:rPr>
        <w:t>שלום רב</w:t>
      </w:r>
    </w:p>
    <w:p w14:paraId="79F17783" w14:textId="77777777" w:rsidR="00141944" w:rsidRPr="00141944" w:rsidRDefault="00141944" w:rsidP="00141944">
      <w:pPr>
        <w:bidi/>
        <w:spacing w:before="120" w:after="120" w:line="360" w:lineRule="auto"/>
        <w:jc w:val="both"/>
        <w:rPr>
          <w:rFonts w:ascii="Alef" w:hAnsi="Alef" w:cs="Alef"/>
        </w:rPr>
      </w:pPr>
      <w:r w:rsidRPr="00141944">
        <w:rPr>
          <w:rFonts w:ascii="Alef" w:hAnsi="Alef" w:cs="Alef"/>
          <w:rtl/>
        </w:rPr>
        <w:t>בהמשך לבקשתכם ולמכתב הייעוץ שנשלח אליכם בתכתובת למטה (</w:t>
      </w:r>
      <w:r w:rsidRPr="00141944">
        <w:rPr>
          <w:rFonts w:ascii="Alef" w:hAnsi="Alef" w:cs="Alef"/>
          <w:b/>
          <w:bCs/>
          <w:rtl/>
        </w:rPr>
        <w:t>מכתב הייעוץ</w:t>
      </w:r>
      <w:r w:rsidRPr="00141944">
        <w:rPr>
          <w:rFonts w:ascii="Alef" w:hAnsi="Alef" w:cs="Alef"/>
          <w:rtl/>
        </w:rPr>
        <w:t>), להלן מובאת המלצתנו בנוגע לקבוצה שבה מתמודדת שיכון ובינוי בע"מ (</w:t>
      </w:r>
      <w:r w:rsidRPr="00141944">
        <w:rPr>
          <w:rFonts w:ascii="Alef" w:hAnsi="Alef" w:cs="Alef"/>
          <w:b/>
          <w:bCs/>
          <w:rtl/>
        </w:rPr>
        <w:t>שיכון ובינוי</w:t>
      </w:r>
      <w:r w:rsidRPr="00141944">
        <w:rPr>
          <w:rFonts w:ascii="Alef" w:hAnsi="Alef" w:cs="Alef"/>
          <w:rtl/>
        </w:rPr>
        <w:t>)</w:t>
      </w:r>
      <w:r w:rsidRPr="00141944">
        <w:rPr>
          <w:rFonts w:ascii="Alef" w:hAnsi="Alef" w:cs="Alef"/>
          <w:b/>
          <w:bCs/>
          <w:rtl/>
        </w:rPr>
        <w:t xml:space="preserve"> </w:t>
      </w:r>
      <w:r w:rsidRPr="00141944">
        <w:rPr>
          <w:rFonts w:ascii="Alef" w:hAnsi="Alef" w:cs="Alef"/>
          <w:rtl/>
        </w:rPr>
        <w:t>-</w:t>
      </w:r>
    </w:p>
    <w:p w14:paraId="3F82CE55" w14:textId="77777777" w:rsidR="00141944" w:rsidRPr="00141944" w:rsidRDefault="00141944" w:rsidP="00141944">
      <w:pPr>
        <w:bidi/>
        <w:spacing w:before="120" w:after="120" w:line="360" w:lineRule="auto"/>
        <w:jc w:val="both"/>
        <w:rPr>
          <w:rFonts w:ascii="Alef" w:hAnsi="Alef" w:cs="Alef"/>
          <w:rtl/>
        </w:rPr>
      </w:pPr>
      <w:r w:rsidRPr="00141944">
        <w:rPr>
          <w:rFonts w:ascii="Alef" w:hAnsi="Alef" w:cs="Alef"/>
          <w:rtl/>
        </w:rPr>
        <w:t>ביחס לשיכון ובינוי, בהמשך לאמור בסעיף 10 למכתב הייעוץ, אנו סבורים כי בכל הנוגע לתחום החשמל, אין בהקצאת המתקן לשיכון ובינוי כדי להשפיע בצורה משמעותית על התחרות בתחום.</w:t>
      </w:r>
    </w:p>
    <w:p w14:paraId="18326288" w14:textId="77777777" w:rsidR="00141944" w:rsidRPr="00141944" w:rsidRDefault="00141944" w:rsidP="00141944">
      <w:pPr>
        <w:bidi/>
        <w:spacing w:before="120" w:after="120" w:line="360" w:lineRule="auto"/>
        <w:jc w:val="both"/>
        <w:rPr>
          <w:rFonts w:ascii="Alef" w:hAnsi="Alef" w:cs="Alef"/>
          <w:rtl/>
        </w:rPr>
      </w:pPr>
      <w:r w:rsidRPr="00141944">
        <w:rPr>
          <w:rFonts w:ascii="Alef" w:hAnsi="Alef" w:cs="Alef"/>
          <w:rtl/>
        </w:rPr>
        <w:t xml:space="preserve">אשר לתחום הפסולת, שיכון ובינוי מחזיקה בכ-50% מפרויקט במתקן </w:t>
      </w:r>
      <w:proofErr w:type="spellStart"/>
      <w:r w:rsidRPr="00141944">
        <w:rPr>
          <w:rFonts w:ascii="Alef" w:hAnsi="Alef" w:cs="Alef"/>
          <w:rtl/>
        </w:rPr>
        <w:t>השפד"ן</w:t>
      </w:r>
      <w:proofErr w:type="spellEnd"/>
      <w:r w:rsidRPr="00141944">
        <w:rPr>
          <w:rFonts w:ascii="Alef" w:hAnsi="Alef" w:cs="Alef"/>
          <w:rtl/>
        </w:rPr>
        <w:t xml:space="preserve"> למיון ומחזור פסולת עירונית מעורבת שנמצא בעיצומו של שלב ההקמה, שצפוי להיות בעל קיבולת של כ-437 אלפי טונות פסולת עירונית בשנה. עם זאת, כאמור במכתב הייעוץ מתקן זה צפוי לשרת בעיקר את הפסולות של מחוזות תל אביב והמרכז, בעוד שהמתקן בנאות חובב צפוי לשרת בעיקר את הפסולת העירונית בדרום. משכך לא נמצא כי יש בזיקה זו כדי להצדיק את פסילת שיכון ובינוי מהתמודדות.</w:t>
      </w:r>
    </w:p>
    <w:p w14:paraId="5FFAB21A" w14:textId="77777777" w:rsidR="00141944" w:rsidRPr="00141944" w:rsidRDefault="00141944" w:rsidP="00141944">
      <w:pPr>
        <w:bidi/>
        <w:spacing w:before="120" w:after="120" w:line="360" w:lineRule="auto"/>
        <w:jc w:val="both"/>
        <w:rPr>
          <w:rFonts w:ascii="Alef" w:hAnsi="Alef" w:cs="Alef"/>
          <w:rtl/>
        </w:rPr>
      </w:pPr>
      <w:r w:rsidRPr="00141944">
        <w:rPr>
          <w:rFonts w:ascii="Alef" w:hAnsi="Alef" w:cs="Alef"/>
          <w:rtl/>
        </w:rPr>
        <w:t>בנוסף, כאמור בסעיף 36 למכתב הייעוץ, להבנתנו נגב אקולוגיה בע"מ (</w:t>
      </w:r>
      <w:r w:rsidRPr="00141944">
        <w:rPr>
          <w:rFonts w:ascii="Alef" w:hAnsi="Alef" w:cs="Alef"/>
          <w:b/>
          <w:bCs/>
          <w:rtl/>
        </w:rPr>
        <w:t>נגב</w:t>
      </w:r>
      <w:r w:rsidRPr="00141944">
        <w:rPr>
          <w:rFonts w:ascii="Alef" w:hAnsi="Alef" w:cs="Alef"/>
          <w:rtl/>
        </w:rPr>
        <w:t xml:space="preserve">) מתמודדות באופן פורמלי בקבוצה של שיכון ובינוי, ומשכך נבקש להתייחס גם אליה ולפעילותה בתחום הפסולת כמפורט להלן. לצד זאת יובהר כי לממונה על התחרות הוגשה בקשה של נגב לחבור לקבוצה מספר 4 במכרז, ומשכך הניתוח שעניינו התמודדות נגב כחלק מהרכב זה מובא במכתב </w:t>
      </w:r>
      <w:proofErr w:type="spellStart"/>
      <w:r w:rsidRPr="00141944">
        <w:rPr>
          <w:rFonts w:ascii="Alef" w:hAnsi="Alef" w:cs="Alef"/>
          <w:rtl/>
        </w:rPr>
        <w:t>המצ"ב</w:t>
      </w:r>
      <w:proofErr w:type="spellEnd"/>
      <w:r w:rsidRPr="00141944">
        <w:rPr>
          <w:rFonts w:ascii="Alef" w:hAnsi="Alef" w:cs="Alef"/>
          <w:rtl/>
        </w:rPr>
        <w:t xml:space="preserve"> שהועבר לנגב ולחברי קבוצה 4. יצוין כי נגב הודיעה כעת על בקשתה למשוך את בקשת החבירה האמורה.</w:t>
      </w:r>
    </w:p>
    <w:p w14:paraId="2F8F8037" w14:textId="77777777" w:rsidR="00141944" w:rsidRPr="00141944" w:rsidRDefault="00141944" w:rsidP="00141944">
      <w:pPr>
        <w:bidi/>
        <w:spacing w:before="120" w:after="120" w:line="360" w:lineRule="auto"/>
        <w:jc w:val="both"/>
        <w:rPr>
          <w:rFonts w:ascii="Alef" w:hAnsi="Alef" w:cs="Alef"/>
          <w:rtl/>
        </w:rPr>
      </w:pPr>
      <w:r w:rsidRPr="00141944">
        <w:rPr>
          <w:rFonts w:ascii="Alef" w:hAnsi="Alef" w:cs="Alef"/>
          <w:rtl/>
        </w:rPr>
        <w:t xml:space="preserve">נגב מחזיקה (49%) באתר דודאים, הכולל מתקן מיון וכן מטמנה. מתקן המיון הוא בעל יכולת קליטה של כ-360,000 טון בשנה, ואילו כלל הנפח שנותר זמין במטמנה (נכון לתחילת שנת </w:t>
      </w:r>
      <w:r w:rsidRPr="00141944">
        <w:rPr>
          <w:rFonts w:ascii="Alef" w:hAnsi="Alef" w:cs="Alef"/>
          <w:rtl/>
        </w:rPr>
        <w:lastRenderedPageBreak/>
        <w:t xml:space="preserve">2025) הוא כ-4,120,000, כאשר במהלך 2023 הוטמנו בדודאים כ-667,000 טון. נכון להיום מתקן דודאים הוא מתקן המיון הייעודי היחיד הפועל כיום באזור. </w:t>
      </w:r>
    </w:p>
    <w:p w14:paraId="2F367F9E" w14:textId="77777777" w:rsidR="00141944" w:rsidRPr="00141944" w:rsidRDefault="00141944" w:rsidP="00141944">
      <w:pPr>
        <w:bidi/>
        <w:spacing w:before="120" w:after="120" w:line="360" w:lineRule="auto"/>
        <w:jc w:val="both"/>
        <w:rPr>
          <w:rFonts w:ascii="Alef" w:hAnsi="Alef" w:cs="Alef"/>
          <w:rtl/>
        </w:rPr>
      </w:pPr>
      <w:r w:rsidRPr="00141944">
        <w:rPr>
          <w:rFonts w:ascii="Alef" w:hAnsi="Alef" w:cs="Alef"/>
          <w:rtl/>
        </w:rPr>
        <w:t>באזור הדרום ללא ערבה ואילת יש חמש מטמנות: דודאים, גני הדס (סמוך לבאר שבע), אפעה, דיה וזוהר. אולם מהבדיקה עלה כי נוכח בעיות קיבולת, מרבית הפסולת נקלטת בדודאים ואפעה, וביחס לפסולת שמקורה באזורים אלה (להבדיל מפסולת המגיעה מאזורים מרוחקים יותר) דודאים הוא האתר המרכזי.</w:t>
      </w:r>
    </w:p>
    <w:p w14:paraId="58CAAEBB" w14:textId="77777777" w:rsidR="00141944" w:rsidRPr="00141944" w:rsidRDefault="00141944" w:rsidP="00141944">
      <w:pPr>
        <w:bidi/>
        <w:spacing w:before="120" w:after="120" w:line="360" w:lineRule="auto"/>
        <w:jc w:val="both"/>
        <w:rPr>
          <w:rFonts w:ascii="Alef" w:hAnsi="Alef" w:cs="Alef"/>
          <w:rtl/>
        </w:rPr>
      </w:pPr>
      <w:r w:rsidRPr="00141944">
        <w:rPr>
          <w:rFonts w:ascii="Alef" w:hAnsi="Alef" w:cs="Alef"/>
          <w:rtl/>
        </w:rPr>
        <w:t xml:space="preserve">בשים לב לכך שרשויות בדרום יוכלו להעביר פסולת לשני המתקנים, זכיה במכרז על ידי נגב תוביל לכך שהתחרות בין שני המתקנים: דודאים ונאות חובב, תוגבל על ידי החזקה משותפת של נגב. כאמור, מחיר המיון במתקנים אינו צפוי להיות מפוקח, וכך גם חלק מתנאי המסחר והשירות שלהם, ומשכך בהיבטים אלה ההחזקה של נגב בשני המתקנים מעלה חשש של ממש להפעלת כוח שוק חד צדדי בידי נגב כלפי לקוחות המתקנים. </w:t>
      </w:r>
    </w:p>
    <w:p w14:paraId="729E3012" w14:textId="77777777" w:rsidR="00141944" w:rsidRPr="00141944" w:rsidRDefault="00141944" w:rsidP="00141944">
      <w:pPr>
        <w:bidi/>
        <w:spacing w:before="120" w:after="120" w:line="360" w:lineRule="auto"/>
        <w:jc w:val="both"/>
        <w:rPr>
          <w:rFonts w:ascii="Alef" w:hAnsi="Alef" w:cs="Alef"/>
          <w:rtl/>
        </w:rPr>
      </w:pPr>
      <w:r w:rsidRPr="00141944">
        <w:rPr>
          <w:rFonts w:ascii="Alef" w:hAnsi="Alef" w:cs="Alef"/>
          <w:rtl/>
        </w:rPr>
        <w:t>יצוין כי נוכח המחסור החמור במתקני קצה, ייתכן שבשנים הראשונות להפעלת המתקן בנאות חובב כל אחד מהמתקנים יחזיק בכוח שוק לא מבוטל, נוכח עודף הביקוש בתחום. עם זאת, כאמור לעיל, לזוכים במכרז עומדת האפשרות להרחבת קיבולת מתקן ההשבה עד ל- 500,000 טונה/שנה. בנוסף, במהלך 25 שנות ההפעלה של המתקן בנאות חובב, מתוכננים לקום באזור מתקני מיון וטיפול נוספים שיקטינו את עודף הביקוש, וישנו את תנאי השוק כך שתוכל להתעצם התחרות בין שני המתקנים. יצוין כי כל המתקנים המתוכננים נמצאים מרוחקים יותר, כך שגם לאחר הקמתם המתקן בנאות חובב והמתקן בדודאים צפויים להישאר התחליפים הקרובים ביותר זה לזה.</w:t>
      </w:r>
    </w:p>
    <w:p w14:paraId="39A71135" w14:textId="77777777" w:rsidR="00141944" w:rsidRPr="00141944" w:rsidRDefault="00141944" w:rsidP="00141944">
      <w:pPr>
        <w:bidi/>
        <w:spacing w:before="120" w:after="120" w:line="360" w:lineRule="auto"/>
        <w:jc w:val="both"/>
        <w:rPr>
          <w:rFonts w:ascii="Alef" w:hAnsi="Alef" w:cs="Alef"/>
          <w:rtl/>
        </w:rPr>
      </w:pPr>
      <w:r w:rsidRPr="00141944">
        <w:rPr>
          <w:rFonts w:ascii="Alef" w:hAnsi="Alef" w:cs="Alef"/>
          <w:rtl/>
        </w:rPr>
        <w:t xml:space="preserve">כאמור, ככל שמתקנים אלה אכן יוקמו, יגדל עוד הפוטנציאל לתחרות בין שני המתקנים – שגם בהינתן כל שאר המתקנים המתוכננים, ישמשו בתור התחליפים הקרובים ביותר זה לזה נוכח קרבתם הגיאוגרפית - וכפועל יוצא מכך, גם החשש לפגיעה של ממש בתחרות בין נאות חובב ודודאים כתוצאה מהקצאת המתקן לנגב  צפוי להתעצם עוד יותר. </w:t>
      </w:r>
    </w:p>
    <w:p w14:paraId="594C0308" w14:textId="77777777" w:rsidR="00141944" w:rsidRPr="00141944" w:rsidRDefault="00141944" w:rsidP="00141944">
      <w:pPr>
        <w:bidi/>
        <w:spacing w:before="120" w:after="120" w:line="360" w:lineRule="auto"/>
        <w:jc w:val="both"/>
        <w:rPr>
          <w:rFonts w:ascii="Alef" w:hAnsi="Alef" w:cs="Alef"/>
          <w:rtl/>
        </w:rPr>
      </w:pPr>
      <w:r w:rsidRPr="00141944">
        <w:rPr>
          <w:rFonts w:ascii="Alef" w:hAnsi="Alef" w:cs="Alef"/>
          <w:rtl/>
        </w:rPr>
        <w:lastRenderedPageBreak/>
        <w:t>בהקשר זה, חשש נוסף העולה מהקצאת המתקן לנגב הוא שהחזקה בשני המתקנים תקטין את התמריץ שלה להרחבת המתקן בנאות חובב, שכן עם הגדלת הקיבולת יגדל גם הפוטנציאל התחרותי של המתקן, בניגוד לאינטרס של נגב נוכח אחזקתה במתקן הדודאים.</w:t>
      </w:r>
    </w:p>
    <w:p w14:paraId="541D2F82" w14:textId="77777777" w:rsidR="00141944" w:rsidRPr="00141944" w:rsidRDefault="00141944" w:rsidP="00141944">
      <w:pPr>
        <w:bidi/>
        <w:spacing w:before="120" w:after="120" w:line="360" w:lineRule="auto"/>
        <w:jc w:val="both"/>
        <w:rPr>
          <w:rFonts w:ascii="Alef" w:hAnsi="Alef" w:cs="Alef"/>
          <w:rtl/>
        </w:rPr>
      </w:pPr>
      <w:r w:rsidRPr="00141944">
        <w:rPr>
          <w:rFonts w:ascii="Alef" w:hAnsi="Alef" w:cs="Alef"/>
          <w:rtl/>
        </w:rPr>
        <w:t xml:space="preserve">ביחס לכל החששות האמורים, יצוין כי שטח ההטמנה בדודאים צפוי להתמלא עד כ-2030 ולא בטוח שאכן יפעל במקביל למתקן בנאות חובב. עם זאת, מתקן המיון בדודאים כן אמור להמשיך לפעול, ולא ניתן לשלול כי יבוצעו הרחבות במטמנה בדודאים שיאפשרו לה להמשיך לפעול אף לאחר 2030. </w:t>
      </w:r>
    </w:p>
    <w:p w14:paraId="7EB473C0" w14:textId="77777777" w:rsidR="00141944" w:rsidRPr="00141944" w:rsidRDefault="00141944" w:rsidP="00141944">
      <w:pPr>
        <w:bidi/>
        <w:spacing w:before="120" w:after="120" w:line="360" w:lineRule="auto"/>
        <w:jc w:val="both"/>
        <w:rPr>
          <w:rFonts w:ascii="Alef" w:hAnsi="Alef" w:cs="Alef"/>
          <w:rtl/>
        </w:rPr>
      </w:pPr>
      <w:r w:rsidRPr="00141944">
        <w:rPr>
          <w:rFonts w:ascii="Alef" w:hAnsi="Alef" w:cs="Alef"/>
          <w:rtl/>
        </w:rPr>
        <w:t xml:space="preserve">בנוסף, מאחר ונגב פועלת לכל אורך שרשרת הטיפול בפסולת באזור, הקצאת המתקן לנגב עשוי לעלות חשש מחסימת מתחרים קיימים או פוטנציאליים במקטע האיסוף והמיון, או מיצירת חסמי כניסה לתחומים אלה. כך למשל, במקטע האיסוף, עשוי לעלות חשש מכך שנגב תחזיק בשני מתקני המיון והטיפול, ותחסום קבלנים המתחרים בה במקטע האיסוף (או גופים השוקלים להיכנס לתחום זה), ולא תקלוט את הפסולת שלהם או תרע את תנאי המסחר שלהם. בדומה, עשוי לעלות חשש מכך שאם נגב תחזיק בנאות חובב היא תקלוט רק פסולת שמוינה במתקן המיון בדודאים, ותחסום גופים השוקלים להקים מתקנים חדשים באזור. </w:t>
      </w:r>
    </w:p>
    <w:p w14:paraId="6BC991AC" w14:textId="77777777" w:rsidR="00141944" w:rsidRPr="00141944" w:rsidRDefault="00141944" w:rsidP="00141944">
      <w:pPr>
        <w:bidi/>
        <w:spacing w:before="120" w:after="120" w:line="360" w:lineRule="auto"/>
        <w:jc w:val="both"/>
        <w:rPr>
          <w:rFonts w:ascii="Alef" w:hAnsi="Alef" w:cs="Alef"/>
          <w:rtl/>
        </w:rPr>
      </w:pPr>
      <w:r w:rsidRPr="00141944">
        <w:rPr>
          <w:rFonts w:ascii="Alef" w:hAnsi="Alef" w:cs="Alef"/>
          <w:rtl/>
        </w:rPr>
        <w:t xml:space="preserve">יצוין כי כאמור במכתבנו, גם למציעים אחרים במכרז ישנן זיקות אנכיות בתחום הפסולת, אולם נוכח סוגי הפסולות ומיקומי פעילותה של נגב, החשש התחרותי העולה לגביה משמעותי יותר.  </w:t>
      </w:r>
    </w:p>
    <w:p w14:paraId="0FCD33B9" w14:textId="77777777" w:rsidR="00842876" w:rsidRPr="00141944" w:rsidRDefault="00842876" w:rsidP="00141944">
      <w:pPr>
        <w:bidi/>
        <w:spacing w:before="120" w:after="120" w:line="360" w:lineRule="auto"/>
        <w:jc w:val="both"/>
        <w:rPr>
          <w:rFonts w:ascii="Alef" w:hAnsi="Alef" w:cs="Alef"/>
        </w:rPr>
      </w:pPr>
    </w:p>
    <w:sectPr w:rsidR="00842876" w:rsidRPr="0014194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414A8" w14:textId="77777777" w:rsidR="00104665" w:rsidRDefault="00104665" w:rsidP="00AE7649">
      <w:pPr>
        <w:spacing w:after="0" w:line="240" w:lineRule="auto"/>
      </w:pPr>
      <w:r>
        <w:separator/>
      </w:r>
    </w:p>
  </w:endnote>
  <w:endnote w:type="continuationSeparator" w:id="0">
    <w:p w14:paraId="2FC99C28" w14:textId="77777777" w:rsidR="00104665" w:rsidRDefault="00104665" w:rsidP="00AE7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lef">
    <w:panose1 w:val="00000500000000000000"/>
    <w:charset w:val="00"/>
    <w:family w:val="auto"/>
    <w:pitch w:val="variable"/>
    <w:sig w:usb0="00000807" w:usb1="40000000" w:usb2="00000000" w:usb3="00000000" w:csb0="000000B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B5692" w14:textId="77777777" w:rsidR="00104665" w:rsidRDefault="00104665" w:rsidP="00AE7649">
      <w:pPr>
        <w:spacing w:after="0" w:line="240" w:lineRule="auto"/>
      </w:pPr>
      <w:r>
        <w:separator/>
      </w:r>
    </w:p>
  </w:footnote>
  <w:footnote w:type="continuationSeparator" w:id="0">
    <w:p w14:paraId="62FEBE6F" w14:textId="77777777" w:rsidR="00104665" w:rsidRDefault="00104665" w:rsidP="00AE764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944"/>
    <w:rsid w:val="0003395E"/>
    <w:rsid w:val="00104665"/>
    <w:rsid w:val="00141944"/>
    <w:rsid w:val="00577B32"/>
    <w:rsid w:val="005F1EBF"/>
    <w:rsid w:val="00790513"/>
    <w:rsid w:val="00842876"/>
    <w:rsid w:val="00965AE5"/>
    <w:rsid w:val="00AE764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1AEF6"/>
  <w15:chartTrackingRefBased/>
  <w15:docId w15:val="{645DAFCD-A1E9-4F17-98CB-580601B7E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he-IL"/>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1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1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19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19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19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19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19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19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19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19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19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19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19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19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19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19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19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1944"/>
    <w:rPr>
      <w:rFonts w:eastAsiaTheme="majorEastAsia" w:cstheme="majorBidi"/>
      <w:color w:val="272727" w:themeColor="text1" w:themeTint="D8"/>
    </w:rPr>
  </w:style>
  <w:style w:type="paragraph" w:styleId="Title">
    <w:name w:val="Title"/>
    <w:basedOn w:val="Normal"/>
    <w:next w:val="Normal"/>
    <w:link w:val="TitleChar"/>
    <w:uiPriority w:val="10"/>
    <w:qFormat/>
    <w:rsid w:val="00141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19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19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19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1944"/>
    <w:pPr>
      <w:spacing w:before="160"/>
      <w:jc w:val="center"/>
    </w:pPr>
    <w:rPr>
      <w:i/>
      <w:iCs/>
      <w:color w:val="404040" w:themeColor="text1" w:themeTint="BF"/>
    </w:rPr>
  </w:style>
  <w:style w:type="character" w:customStyle="1" w:styleId="QuoteChar">
    <w:name w:val="Quote Char"/>
    <w:basedOn w:val="DefaultParagraphFont"/>
    <w:link w:val="Quote"/>
    <w:uiPriority w:val="29"/>
    <w:rsid w:val="00141944"/>
    <w:rPr>
      <w:i/>
      <w:iCs/>
      <w:color w:val="404040" w:themeColor="text1" w:themeTint="BF"/>
    </w:rPr>
  </w:style>
  <w:style w:type="paragraph" w:styleId="ListParagraph">
    <w:name w:val="List Paragraph"/>
    <w:basedOn w:val="Normal"/>
    <w:uiPriority w:val="34"/>
    <w:qFormat/>
    <w:rsid w:val="00141944"/>
    <w:pPr>
      <w:ind w:left="720"/>
      <w:contextualSpacing/>
    </w:pPr>
  </w:style>
  <w:style w:type="character" w:styleId="IntenseEmphasis">
    <w:name w:val="Intense Emphasis"/>
    <w:basedOn w:val="DefaultParagraphFont"/>
    <w:uiPriority w:val="21"/>
    <w:qFormat/>
    <w:rsid w:val="00141944"/>
    <w:rPr>
      <w:i/>
      <w:iCs/>
      <w:color w:val="0F4761" w:themeColor="accent1" w:themeShade="BF"/>
    </w:rPr>
  </w:style>
  <w:style w:type="paragraph" w:styleId="IntenseQuote">
    <w:name w:val="Intense Quote"/>
    <w:basedOn w:val="Normal"/>
    <w:next w:val="Normal"/>
    <w:link w:val="IntenseQuoteChar"/>
    <w:uiPriority w:val="30"/>
    <w:qFormat/>
    <w:rsid w:val="00141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1944"/>
    <w:rPr>
      <w:i/>
      <w:iCs/>
      <w:color w:val="0F4761" w:themeColor="accent1" w:themeShade="BF"/>
    </w:rPr>
  </w:style>
  <w:style w:type="character" w:styleId="IntenseReference">
    <w:name w:val="Intense Reference"/>
    <w:basedOn w:val="DefaultParagraphFont"/>
    <w:uiPriority w:val="32"/>
    <w:qFormat/>
    <w:rsid w:val="001419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4067857">
      <w:bodyDiv w:val="1"/>
      <w:marLeft w:val="0"/>
      <w:marRight w:val="0"/>
      <w:marTop w:val="0"/>
      <w:marBottom w:val="0"/>
      <w:divBdr>
        <w:top w:val="none" w:sz="0" w:space="0" w:color="auto"/>
        <w:left w:val="none" w:sz="0" w:space="0" w:color="auto"/>
        <w:bottom w:val="none" w:sz="0" w:space="0" w:color="auto"/>
        <w:right w:val="none" w:sz="0" w:space="0" w:color="auto"/>
      </w:divBdr>
    </w:div>
    <w:div w:id="209906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715</Words>
  <Characters>3579</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Alissa Kaduri</dc:creator>
  <cp:keywords/>
  <dc:description/>
  <cp:lastModifiedBy>Melita Shafir</cp:lastModifiedBy>
  <cp:revision>2</cp:revision>
  <dcterms:created xsi:type="dcterms:W3CDTF">2025-12-14T14:27:00Z</dcterms:created>
  <dcterms:modified xsi:type="dcterms:W3CDTF">2025-12-14T14:27:00Z</dcterms:modified>
</cp:coreProperties>
</file>